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47FC0" w14:textId="77777777" w:rsidR="00567E3D" w:rsidRDefault="00567E3D" w:rsidP="00E65AAF">
      <w:pPr>
        <w:shd w:val="clear" w:color="auto" w:fill="FFFFFF"/>
        <w:spacing w:after="0" w:line="240" w:lineRule="auto"/>
        <w:rPr>
          <w:rFonts w:ascii="Arial" w:eastAsia="Times New Roman" w:hAnsi="Arial" w:cs="Arial"/>
          <w:b/>
          <w:bCs/>
          <w:color w:val="222222"/>
          <w:sz w:val="24"/>
          <w:szCs w:val="24"/>
          <w:u w:val="single"/>
          <w:lang w:val="en-US" w:eastAsia="es-ES"/>
        </w:rPr>
      </w:pPr>
    </w:p>
    <w:p w14:paraId="3514FF44" w14:textId="673140AE" w:rsidR="00567E3D" w:rsidRPr="001B650F" w:rsidRDefault="002B0785" w:rsidP="001B650F">
      <w:pPr>
        <w:shd w:val="clear" w:color="auto" w:fill="FFFFFF"/>
        <w:spacing w:after="0" w:line="280" w:lineRule="exact"/>
        <w:rPr>
          <w:rFonts w:eastAsia="Times New Roman" w:cstheme="minorHAnsi"/>
          <w:b/>
          <w:bCs/>
          <w:color w:val="222222"/>
          <w:u w:val="single"/>
          <w:lang w:val="en-US" w:eastAsia="es-ES"/>
        </w:rPr>
      </w:pPr>
      <w:r w:rsidRPr="001B650F">
        <w:rPr>
          <w:rFonts w:eastAsia="Times New Roman" w:cstheme="minorHAnsi"/>
          <w:b/>
          <w:bCs/>
          <w:color w:val="222222"/>
          <w:u w:val="single"/>
          <w:lang w:val="en-US" w:eastAsia="es-ES"/>
        </w:rPr>
        <w:t xml:space="preserve">OMEGA-NET </w:t>
      </w:r>
      <w:r w:rsidR="00AA56D3" w:rsidRPr="001B650F">
        <w:rPr>
          <w:rFonts w:eastAsia="Times New Roman" w:cstheme="minorHAnsi"/>
          <w:b/>
          <w:bCs/>
          <w:color w:val="222222"/>
          <w:u w:val="single"/>
          <w:lang w:val="en-US" w:eastAsia="es-ES"/>
        </w:rPr>
        <w:t xml:space="preserve">Statement </w:t>
      </w:r>
      <w:r w:rsidRPr="001B650F">
        <w:rPr>
          <w:rFonts w:eastAsia="Times New Roman" w:cstheme="minorHAnsi"/>
          <w:b/>
          <w:bCs/>
          <w:color w:val="222222"/>
          <w:u w:val="single"/>
          <w:lang w:val="en-US" w:eastAsia="es-ES"/>
        </w:rPr>
        <w:t>Conclusions</w:t>
      </w:r>
    </w:p>
    <w:p w14:paraId="4E9614D9" w14:textId="2EE32558" w:rsidR="000B21A4" w:rsidRPr="001B650F" w:rsidRDefault="00886AD9" w:rsidP="001B650F">
      <w:pPr>
        <w:shd w:val="clear" w:color="auto" w:fill="FFFFFF"/>
        <w:spacing w:after="0" w:line="280" w:lineRule="exact"/>
        <w:rPr>
          <w:rFonts w:eastAsia="Times New Roman" w:cstheme="minorHAnsi"/>
          <w:bCs/>
          <w:i/>
          <w:color w:val="222222"/>
          <w:lang w:val="en-US" w:eastAsia="es-ES"/>
        </w:rPr>
      </w:pPr>
      <w:r w:rsidRPr="001B650F">
        <w:rPr>
          <w:rFonts w:eastAsia="Times New Roman" w:cstheme="minorHAnsi"/>
          <w:bCs/>
          <w:i/>
          <w:color w:val="222222"/>
          <w:lang w:val="en-US" w:eastAsia="es-ES"/>
        </w:rPr>
        <w:t>Statement developed in the closing (online) meeting April 6-7, 2022</w:t>
      </w:r>
    </w:p>
    <w:p w14:paraId="3F6E0F3D" w14:textId="77777777" w:rsidR="00886AD9" w:rsidRPr="001B650F" w:rsidRDefault="00886AD9" w:rsidP="001B650F">
      <w:pPr>
        <w:shd w:val="clear" w:color="auto" w:fill="FFFFFF"/>
        <w:spacing w:after="0" w:line="280" w:lineRule="exact"/>
        <w:rPr>
          <w:rFonts w:eastAsia="Times New Roman" w:cstheme="minorHAnsi"/>
          <w:b/>
          <w:bCs/>
          <w:color w:val="222222"/>
          <w:u w:val="single"/>
          <w:lang w:val="en-US" w:eastAsia="es-ES"/>
        </w:rPr>
      </w:pPr>
    </w:p>
    <w:p w14:paraId="0839945C" w14:textId="55711401" w:rsidR="000B21A4" w:rsidRPr="001B650F" w:rsidRDefault="000B21A4" w:rsidP="001B650F">
      <w:pPr>
        <w:shd w:val="clear" w:color="auto" w:fill="FFFFFF"/>
        <w:spacing w:after="0" w:line="280" w:lineRule="exact"/>
        <w:rPr>
          <w:rFonts w:eastAsia="Times New Roman" w:cstheme="minorHAnsi"/>
          <w:b/>
          <w:bCs/>
          <w:color w:val="222222"/>
          <w:lang w:val="en-US" w:eastAsia="es-ES"/>
        </w:rPr>
      </w:pPr>
      <w:r w:rsidRPr="001B650F">
        <w:rPr>
          <w:rFonts w:eastAsia="Times New Roman" w:cstheme="minorHAnsi"/>
          <w:b/>
          <w:bCs/>
          <w:color w:val="222222"/>
          <w:lang w:val="en-US" w:eastAsia="es-ES"/>
        </w:rPr>
        <w:t>Mission</w:t>
      </w:r>
    </w:p>
    <w:p w14:paraId="58132540" w14:textId="5BE6D6EE" w:rsidR="00AA56D3" w:rsidRPr="001B650F" w:rsidRDefault="000B21A4" w:rsidP="001B650F">
      <w:pPr>
        <w:shd w:val="clear" w:color="auto" w:fill="FFFFFF"/>
        <w:spacing w:after="0" w:line="280" w:lineRule="exact"/>
        <w:rPr>
          <w:rFonts w:ascii="Calibri" w:eastAsia="Times New Roman" w:hAnsi="Calibri" w:cs="Calibri"/>
          <w:bCs/>
          <w:color w:val="222222"/>
          <w:lang w:val="en-US" w:eastAsia="es-ES"/>
        </w:rPr>
      </w:pPr>
      <w:r w:rsidRPr="001B650F">
        <w:rPr>
          <w:rFonts w:eastAsia="Times New Roman" w:cstheme="minorHAnsi"/>
          <w:bCs/>
          <w:color w:val="222222"/>
          <w:lang w:val="en-US" w:eastAsia="es-ES"/>
        </w:rPr>
        <w:t>Work is an important part of everyone’s life, and it is of paramount importance that safe and healthy workplaces are provided for everyone. In order to ensure this mission, we need to understand when the work environment poses a risk for health and what needs to be done to mitigate this risk.</w:t>
      </w:r>
      <w:r w:rsidR="002F4B6B" w:rsidRPr="001B650F">
        <w:rPr>
          <w:rFonts w:eastAsia="Times New Roman" w:cstheme="minorHAnsi"/>
          <w:bCs/>
          <w:color w:val="222222"/>
          <w:lang w:val="en-US" w:eastAsia="es-ES"/>
        </w:rPr>
        <w:t xml:space="preserve"> </w:t>
      </w:r>
      <w:r w:rsidRPr="001B650F">
        <w:rPr>
          <w:rFonts w:ascii="Calibri" w:eastAsia="Times New Roman" w:hAnsi="Calibri" w:cs="Calibri"/>
          <w:bCs/>
          <w:color w:val="222222"/>
          <w:lang w:val="en-US" w:eastAsia="es-ES"/>
        </w:rPr>
        <w:t xml:space="preserve">The OMEGA-NET </w:t>
      </w:r>
      <w:r w:rsidR="002F4B6B" w:rsidRPr="001B650F">
        <w:rPr>
          <w:rFonts w:ascii="Calibri" w:eastAsia="Times New Roman" w:hAnsi="Calibri" w:cs="Calibri"/>
          <w:bCs/>
          <w:color w:val="222222"/>
          <w:lang w:val="en-US" w:eastAsia="es-ES"/>
        </w:rPr>
        <w:t>C</w:t>
      </w:r>
      <w:r w:rsidR="00AC6343">
        <w:rPr>
          <w:rFonts w:ascii="Calibri" w:eastAsia="Times New Roman" w:hAnsi="Calibri" w:cs="Calibri"/>
          <w:bCs/>
          <w:color w:val="222222"/>
          <w:lang w:val="en-US" w:eastAsia="es-ES"/>
        </w:rPr>
        <w:t>OST</w:t>
      </w:r>
      <w:r w:rsidR="002F4B6B" w:rsidRPr="001B650F">
        <w:rPr>
          <w:rFonts w:ascii="Calibri" w:eastAsia="Times New Roman" w:hAnsi="Calibri" w:cs="Calibri"/>
          <w:bCs/>
          <w:color w:val="222222"/>
          <w:lang w:val="en-US" w:eastAsia="es-ES"/>
        </w:rPr>
        <w:t xml:space="preserve"> Action has created a </w:t>
      </w:r>
      <w:r w:rsidRPr="001B650F">
        <w:rPr>
          <w:rFonts w:ascii="Calibri" w:eastAsia="Times New Roman" w:hAnsi="Calibri" w:cs="Calibri"/>
          <w:bCs/>
          <w:color w:val="222222"/>
          <w:lang w:val="en-US" w:eastAsia="es-ES"/>
        </w:rPr>
        <w:t xml:space="preserve">network to </w:t>
      </w:r>
      <w:proofErr w:type="spellStart"/>
      <w:r w:rsidRPr="001B650F">
        <w:rPr>
          <w:rFonts w:ascii="Calibri" w:eastAsia="Times New Roman" w:hAnsi="Calibri" w:cs="Calibri"/>
          <w:bCs/>
          <w:color w:val="222222"/>
          <w:lang w:val="en-US" w:eastAsia="es-ES"/>
        </w:rPr>
        <w:t>optimise</w:t>
      </w:r>
      <w:proofErr w:type="spellEnd"/>
      <w:r w:rsidRPr="001B650F">
        <w:rPr>
          <w:rFonts w:ascii="Calibri" w:eastAsia="Times New Roman" w:hAnsi="Calibri" w:cs="Calibri"/>
          <w:bCs/>
          <w:color w:val="222222"/>
          <w:lang w:val="en-US" w:eastAsia="es-ES"/>
        </w:rPr>
        <w:t xml:space="preserve"> the use of occupational, industrial, and population cohorts in Europe</w:t>
      </w:r>
      <w:r w:rsidR="00AA56D3" w:rsidRPr="001B650F">
        <w:rPr>
          <w:rFonts w:ascii="Calibri" w:eastAsia="Times New Roman" w:hAnsi="Calibri" w:cs="Calibri"/>
          <w:bCs/>
          <w:color w:val="222222"/>
          <w:lang w:val="en-US" w:eastAsia="es-ES"/>
        </w:rPr>
        <w:t xml:space="preserve"> for research to provide scientific evidence to contribute to safe and healthy work environments.</w:t>
      </w:r>
    </w:p>
    <w:p w14:paraId="2A56898A" w14:textId="77777777" w:rsidR="00AA56D3" w:rsidRPr="001B650F" w:rsidRDefault="00AA56D3" w:rsidP="001B650F">
      <w:pPr>
        <w:shd w:val="clear" w:color="auto" w:fill="FFFFFF"/>
        <w:spacing w:after="0" w:line="280" w:lineRule="exact"/>
        <w:rPr>
          <w:rFonts w:ascii="Calibri" w:eastAsia="Times New Roman" w:hAnsi="Calibri" w:cs="Calibri"/>
          <w:bCs/>
          <w:color w:val="222222"/>
          <w:lang w:val="en-US" w:eastAsia="es-ES"/>
        </w:rPr>
      </w:pPr>
    </w:p>
    <w:p w14:paraId="46AF5DB7" w14:textId="2BE01568" w:rsidR="000B21A4" w:rsidRPr="001B650F" w:rsidRDefault="00AA56D3" w:rsidP="001B650F">
      <w:pPr>
        <w:shd w:val="clear" w:color="auto" w:fill="FFFFFF"/>
        <w:spacing w:after="0" w:line="280" w:lineRule="exact"/>
        <w:rPr>
          <w:rFonts w:ascii="Calibri" w:eastAsia="Times New Roman" w:hAnsi="Calibri" w:cs="Calibri"/>
          <w:b/>
          <w:bCs/>
          <w:color w:val="222222"/>
          <w:lang w:val="en-US" w:eastAsia="es-ES"/>
        </w:rPr>
      </w:pPr>
      <w:r w:rsidRPr="001B650F">
        <w:rPr>
          <w:rFonts w:ascii="Calibri" w:eastAsia="Times New Roman" w:hAnsi="Calibri" w:cs="Calibri"/>
          <w:b/>
          <w:bCs/>
          <w:color w:val="222222"/>
          <w:lang w:val="en-US" w:eastAsia="es-ES"/>
        </w:rPr>
        <w:t xml:space="preserve">Available resources </w:t>
      </w:r>
    </w:p>
    <w:p w14:paraId="4C63B1E8" w14:textId="760F71F6" w:rsidR="00AA56D3" w:rsidRPr="001B650F" w:rsidRDefault="00E65AAF" w:rsidP="001B650F">
      <w:pPr>
        <w:shd w:val="clear" w:color="auto" w:fill="FFFFFF"/>
        <w:spacing w:after="0" w:line="280" w:lineRule="exact"/>
        <w:rPr>
          <w:rFonts w:eastAsia="Times New Roman" w:cstheme="minorHAnsi"/>
          <w:bCs/>
          <w:color w:val="222222"/>
          <w:lang w:val="en-US" w:eastAsia="es-ES"/>
        </w:rPr>
      </w:pPr>
      <w:r w:rsidRPr="001B650F">
        <w:rPr>
          <w:rFonts w:eastAsia="Times New Roman" w:cstheme="minorHAnsi"/>
          <w:bCs/>
          <w:color w:val="222222"/>
          <w:lang w:val="en-US" w:eastAsia="es-ES"/>
        </w:rPr>
        <w:t xml:space="preserve">The </w:t>
      </w:r>
      <w:r w:rsidR="00AA56D3" w:rsidRPr="001B650F">
        <w:rPr>
          <w:rFonts w:eastAsia="Times New Roman" w:cstheme="minorHAnsi"/>
          <w:bCs/>
          <w:color w:val="222222"/>
          <w:lang w:val="en-US" w:eastAsia="es-ES"/>
        </w:rPr>
        <w:t>OMEGA-NET</w:t>
      </w:r>
      <w:r w:rsidRPr="001B650F">
        <w:rPr>
          <w:rFonts w:eastAsia="Times New Roman" w:cstheme="minorHAnsi"/>
          <w:bCs/>
          <w:color w:val="222222"/>
          <w:lang w:val="en-US" w:eastAsia="es-ES"/>
        </w:rPr>
        <w:t xml:space="preserve"> consortium has </w:t>
      </w:r>
      <w:r w:rsidR="00AA56D3" w:rsidRPr="001B650F">
        <w:rPr>
          <w:rFonts w:eastAsia="Times New Roman" w:cstheme="minorHAnsi"/>
          <w:bCs/>
          <w:color w:val="222222"/>
          <w:lang w:val="en-US" w:eastAsia="es-ES"/>
        </w:rPr>
        <w:t>created three important resources:</w:t>
      </w:r>
    </w:p>
    <w:p w14:paraId="2FF2D3DE" w14:textId="1C98E555" w:rsidR="00AA56D3" w:rsidRPr="001B650F" w:rsidRDefault="00E65AAF" w:rsidP="001B650F">
      <w:pPr>
        <w:shd w:val="clear" w:color="auto" w:fill="FFFFFF"/>
        <w:spacing w:after="0" w:line="280" w:lineRule="exact"/>
        <w:ind w:left="390" w:hanging="390"/>
        <w:rPr>
          <w:rFonts w:eastAsia="Times New Roman" w:cstheme="minorHAnsi"/>
          <w:bCs/>
          <w:color w:val="222222"/>
          <w:lang w:val="en-US" w:eastAsia="es-ES"/>
        </w:rPr>
      </w:pPr>
      <w:r w:rsidRPr="001B650F">
        <w:rPr>
          <w:rFonts w:eastAsia="Times New Roman" w:cstheme="minorHAnsi"/>
          <w:bCs/>
          <w:color w:val="222222"/>
          <w:lang w:val="en-US" w:eastAsia="es-ES"/>
        </w:rPr>
        <w:t>1.</w:t>
      </w:r>
      <w:r w:rsidRPr="001B650F">
        <w:rPr>
          <w:rFonts w:eastAsia="Times New Roman" w:cstheme="minorHAnsi"/>
          <w:bCs/>
          <w:color w:val="222222"/>
          <w:lang w:val="en-US" w:eastAsia="es-ES"/>
        </w:rPr>
        <w:tab/>
      </w:r>
      <w:r w:rsidR="00AA56D3" w:rsidRPr="001B650F">
        <w:rPr>
          <w:rFonts w:eastAsia="Times New Roman" w:cstheme="minorHAnsi"/>
          <w:bCs/>
          <w:color w:val="222222"/>
          <w:lang w:val="en-US" w:eastAsia="es-ES"/>
        </w:rPr>
        <w:t>An inventory of cohorts with data on occupational exposures</w:t>
      </w:r>
      <w:r w:rsidRPr="001B650F">
        <w:rPr>
          <w:rFonts w:eastAsia="Times New Roman" w:cstheme="minorHAnsi"/>
          <w:bCs/>
          <w:color w:val="222222"/>
          <w:lang w:val="en-US" w:eastAsia="es-ES"/>
        </w:rPr>
        <w:t xml:space="preserve">. The inventory is available as open access database </w:t>
      </w:r>
      <w:r w:rsidR="00525CD5">
        <w:rPr>
          <w:rFonts w:eastAsia="Times New Roman" w:cstheme="minorHAnsi"/>
          <w:bCs/>
          <w:color w:val="222222"/>
          <w:lang w:val="en-US" w:eastAsia="es-ES"/>
        </w:rPr>
        <w:t xml:space="preserve">with as of to date </w:t>
      </w:r>
      <w:r w:rsidRPr="001B650F">
        <w:rPr>
          <w:rFonts w:eastAsia="Times New Roman" w:cstheme="minorHAnsi"/>
          <w:bCs/>
          <w:color w:val="222222"/>
          <w:lang w:val="en-US" w:eastAsia="es-ES"/>
        </w:rPr>
        <w:t>detailed descriptions of more than</w:t>
      </w:r>
      <w:r w:rsidR="00AA56D3" w:rsidRPr="001B650F">
        <w:rPr>
          <w:rFonts w:eastAsia="Times New Roman" w:cstheme="minorHAnsi"/>
          <w:bCs/>
          <w:color w:val="222222"/>
          <w:lang w:val="en-US" w:eastAsia="es-ES"/>
        </w:rPr>
        <w:t xml:space="preserve"> 1</w:t>
      </w:r>
      <w:r w:rsidRPr="001B650F">
        <w:rPr>
          <w:rFonts w:eastAsia="Times New Roman" w:cstheme="minorHAnsi"/>
          <w:bCs/>
          <w:color w:val="222222"/>
          <w:lang w:val="en-US" w:eastAsia="es-ES"/>
        </w:rPr>
        <w:t>5</w:t>
      </w:r>
      <w:r w:rsidR="00525CD5">
        <w:rPr>
          <w:rFonts w:eastAsia="Times New Roman" w:cstheme="minorHAnsi"/>
          <w:bCs/>
          <w:color w:val="222222"/>
          <w:lang w:val="en-US" w:eastAsia="es-ES"/>
        </w:rPr>
        <w:t xml:space="preserve">0 cohorts with well over </w:t>
      </w:r>
      <w:r w:rsidR="00AA56D3" w:rsidRPr="001B650F">
        <w:rPr>
          <w:rFonts w:eastAsia="Times New Roman" w:cstheme="minorHAnsi"/>
          <w:bCs/>
          <w:color w:val="222222"/>
          <w:lang w:val="en-US" w:eastAsia="es-ES"/>
        </w:rPr>
        <w:t>10 million workers</w:t>
      </w:r>
    </w:p>
    <w:p w14:paraId="27900E74" w14:textId="59336CF1" w:rsidR="00AA56D3" w:rsidRPr="001B650F" w:rsidRDefault="00AA56D3" w:rsidP="001B650F">
      <w:pPr>
        <w:shd w:val="clear" w:color="auto" w:fill="FFFFFF"/>
        <w:spacing w:after="0" w:line="280" w:lineRule="exact"/>
        <w:ind w:left="390" w:hanging="390"/>
        <w:rPr>
          <w:rFonts w:eastAsia="Times New Roman" w:cstheme="minorHAnsi"/>
          <w:bCs/>
          <w:color w:val="222222"/>
          <w:lang w:val="en-US" w:eastAsia="es-ES"/>
        </w:rPr>
      </w:pPr>
      <w:r w:rsidRPr="001B650F">
        <w:rPr>
          <w:rFonts w:eastAsia="Times New Roman" w:cstheme="minorHAnsi"/>
          <w:bCs/>
          <w:color w:val="222222"/>
          <w:lang w:val="en-US" w:eastAsia="es-ES"/>
        </w:rPr>
        <w:t>2.</w:t>
      </w:r>
      <w:r w:rsidRPr="001B650F">
        <w:rPr>
          <w:rFonts w:eastAsia="Times New Roman" w:cstheme="minorHAnsi"/>
          <w:bCs/>
          <w:color w:val="222222"/>
          <w:lang w:val="en-US" w:eastAsia="es-ES"/>
        </w:rPr>
        <w:tab/>
        <w:t xml:space="preserve">An inventory of </w:t>
      </w:r>
      <w:r w:rsidR="00E65AAF" w:rsidRPr="001B650F">
        <w:rPr>
          <w:rFonts w:eastAsia="Times New Roman" w:cstheme="minorHAnsi"/>
          <w:bCs/>
          <w:color w:val="222222"/>
          <w:lang w:val="en-US" w:eastAsia="es-ES"/>
        </w:rPr>
        <w:t xml:space="preserve">exposure tools is also publicly available, consisting of about 40 </w:t>
      </w:r>
      <w:r w:rsidRPr="001B650F">
        <w:rPr>
          <w:rFonts w:eastAsia="Times New Roman" w:cstheme="minorHAnsi"/>
          <w:bCs/>
          <w:color w:val="222222"/>
          <w:lang w:val="en-US" w:eastAsia="es-ES"/>
        </w:rPr>
        <w:t>job-exposure matrices</w:t>
      </w:r>
      <w:r w:rsidR="00E65AAF" w:rsidRPr="001B650F">
        <w:rPr>
          <w:rFonts w:eastAsia="Times New Roman" w:cstheme="minorHAnsi"/>
          <w:bCs/>
          <w:color w:val="222222"/>
          <w:lang w:val="en-US" w:eastAsia="es-ES"/>
        </w:rPr>
        <w:t xml:space="preserve">, </w:t>
      </w:r>
      <w:r w:rsidRPr="001B650F">
        <w:rPr>
          <w:rFonts w:eastAsia="Times New Roman" w:cstheme="minorHAnsi"/>
          <w:bCs/>
          <w:color w:val="222222"/>
          <w:lang w:val="en-US" w:eastAsia="es-ES"/>
        </w:rPr>
        <w:t>11 exposure databases, 30 occupational coding systems and 3 coding cross walks</w:t>
      </w:r>
      <w:r w:rsidR="00E65AAF" w:rsidRPr="001B650F">
        <w:rPr>
          <w:rFonts w:eastAsia="Times New Roman" w:cstheme="minorHAnsi"/>
          <w:bCs/>
          <w:color w:val="222222"/>
          <w:lang w:val="en-US" w:eastAsia="es-ES"/>
        </w:rPr>
        <w:t>.</w:t>
      </w:r>
    </w:p>
    <w:p w14:paraId="4FED1223" w14:textId="1DBD8C5C" w:rsidR="000B21A4" w:rsidRPr="001B650F" w:rsidRDefault="00AA56D3" w:rsidP="001B650F">
      <w:pPr>
        <w:shd w:val="clear" w:color="auto" w:fill="FFFFFF"/>
        <w:spacing w:after="0" w:line="280" w:lineRule="exact"/>
        <w:ind w:left="390" w:hanging="390"/>
        <w:rPr>
          <w:rFonts w:eastAsia="Times New Roman" w:cstheme="minorHAnsi"/>
          <w:bCs/>
          <w:color w:val="222222"/>
          <w:lang w:val="en-US" w:eastAsia="es-ES"/>
        </w:rPr>
      </w:pPr>
      <w:r w:rsidRPr="001B650F">
        <w:rPr>
          <w:rFonts w:eastAsia="Times New Roman" w:cstheme="minorHAnsi"/>
          <w:bCs/>
          <w:color w:val="222222"/>
          <w:lang w:val="en-US" w:eastAsia="es-ES"/>
        </w:rPr>
        <w:t>3.</w:t>
      </w:r>
      <w:r w:rsidRPr="001B650F">
        <w:rPr>
          <w:rFonts w:eastAsia="Times New Roman" w:cstheme="minorHAnsi"/>
          <w:bCs/>
          <w:color w:val="222222"/>
          <w:lang w:val="en-US" w:eastAsia="es-ES"/>
        </w:rPr>
        <w:tab/>
      </w:r>
      <w:r w:rsidR="00E65AAF" w:rsidRPr="001B650F">
        <w:rPr>
          <w:rFonts w:eastAsia="Times New Roman" w:cstheme="minorHAnsi"/>
          <w:bCs/>
          <w:color w:val="222222"/>
          <w:lang w:val="en-US" w:eastAsia="es-ES"/>
        </w:rPr>
        <w:t>Several p</w:t>
      </w:r>
      <w:r w:rsidRPr="001B650F">
        <w:rPr>
          <w:rFonts w:eastAsia="Times New Roman" w:cstheme="minorHAnsi"/>
          <w:bCs/>
          <w:color w:val="222222"/>
          <w:lang w:val="en-US" w:eastAsia="es-ES"/>
        </w:rPr>
        <w:t xml:space="preserve">rotocols for harmonization of exposure and of health </w:t>
      </w:r>
      <w:r w:rsidR="00525CD5">
        <w:rPr>
          <w:rFonts w:eastAsia="Times New Roman" w:cstheme="minorHAnsi"/>
          <w:bCs/>
          <w:color w:val="222222"/>
          <w:lang w:val="en-US" w:eastAsia="es-ES"/>
        </w:rPr>
        <w:t>outcomes</w:t>
      </w:r>
      <w:r w:rsidR="00E65AAF" w:rsidRPr="001B650F">
        <w:rPr>
          <w:rFonts w:eastAsia="Times New Roman" w:cstheme="minorHAnsi"/>
          <w:bCs/>
          <w:color w:val="222222"/>
          <w:lang w:val="en-US" w:eastAsia="es-ES"/>
        </w:rPr>
        <w:t xml:space="preserve"> have been published, guiding </w:t>
      </w:r>
      <w:r w:rsidR="00525CD5">
        <w:rPr>
          <w:rFonts w:eastAsia="Times New Roman" w:cstheme="minorHAnsi"/>
          <w:bCs/>
          <w:color w:val="222222"/>
          <w:lang w:val="en-US" w:eastAsia="es-ES"/>
        </w:rPr>
        <w:t>future studies in occupational health</w:t>
      </w:r>
      <w:r w:rsidR="00E65AAF" w:rsidRPr="001B650F">
        <w:rPr>
          <w:rFonts w:eastAsia="Times New Roman" w:cstheme="minorHAnsi"/>
          <w:bCs/>
          <w:color w:val="222222"/>
          <w:lang w:val="en-US" w:eastAsia="es-ES"/>
        </w:rPr>
        <w:t>.</w:t>
      </w:r>
    </w:p>
    <w:p w14:paraId="4CA658C7" w14:textId="41D04765" w:rsidR="00E65AAF" w:rsidRPr="001B650F" w:rsidRDefault="00F06396" w:rsidP="001B650F">
      <w:pPr>
        <w:shd w:val="clear" w:color="auto" w:fill="FFFFFF"/>
        <w:spacing w:after="0" w:line="280" w:lineRule="exact"/>
        <w:rPr>
          <w:rFonts w:eastAsia="Times New Roman" w:cstheme="minorHAnsi"/>
          <w:bCs/>
          <w:color w:val="222222"/>
          <w:lang w:val="en-US" w:eastAsia="es-ES"/>
        </w:rPr>
      </w:pPr>
      <w:r w:rsidRPr="001B650F">
        <w:rPr>
          <w:rFonts w:eastAsia="Times New Roman" w:cstheme="minorHAnsi"/>
          <w:bCs/>
          <w:color w:val="222222"/>
          <w:lang w:val="en-US" w:eastAsia="es-ES"/>
        </w:rPr>
        <w:t>In summary,</w:t>
      </w:r>
      <w:r w:rsidRPr="001B650F">
        <w:rPr>
          <w:rFonts w:eastAsia="Times New Roman" w:cstheme="minorHAnsi"/>
          <w:bCs/>
          <w:color w:val="222222"/>
          <w:lang w:val="en-US" w:eastAsia="es-ES"/>
        </w:rPr>
        <w:tab/>
        <w:t>the OMEGA-NET COST Action has created a large amount of open research tools that promote development and use of FAIR research infrastructure in Europe.</w:t>
      </w:r>
    </w:p>
    <w:p w14:paraId="45F10AC8" w14:textId="77777777" w:rsidR="00F06396" w:rsidRPr="001B650F" w:rsidRDefault="00F06396" w:rsidP="001B650F">
      <w:pPr>
        <w:shd w:val="clear" w:color="auto" w:fill="FFFFFF"/>
        <w:spacing w:after="0" w:line="280" w:lineRule="exact"/>
        <w:rPr>
          <w:rFonts w:eastAsia="Times New Roman" w:cstheme="minorHAnsi"/>
          <w:bCs/>
          <w:color w:val="222222"/>
          <w:lang w:val="en-US" w:eastAsia="es-ES"/>
        </w:rPr>
      </w:pPr>
    </w:p>
    <w:p w14:paraId="2D7D9F8C" w14:textId="0869FC79" w:rsidR="00E65AAF" w:rsidRPr="001B650F" w:rsidRDefault="00E65AAF" w:rsidP="001B650F">
      <w:pPr>
        <w:shd w:val="clear" w:color="auto" w:fill="FFFFFF"/>
        <w:spacing w:after="0" w:line="280" w:lineRule="exact"/>
        <w:rPr>
          <w:rFonts w:eastAsia="Times New Roman" w:cstheme="minorHAnsi"/>
          <w:b/>
          <w:bCs/>
          <w:color w:val="222222"/>
          <w:lang w:val="en-US" w:eastAsia="es-ES"/>
        </w:rPr>
      </w:pPr>
      <w:r w:rsidRPr="001B650F">
        <w:rPr>
          <w:rFonts w:eastAsia="Times New Roman" w:cstheme="minorHAnsi"/>
          <w:b/>
          <w:bCs/>
          <w:color w:val="222222"/>
          <w:lang w:val="en-US" w:eastAsia="es-ES"/>
        </w:rPr>
        <w:t>Capacity building in occupational health research</w:t>
      </w:r>
    </w:p>
    <w:p w14:paraId="0191962B" w14:textId="22AB71B6" w:rsidR="00567E3D" w:rsidRPr="001B650F" w:rsidRDefault="00F06396" w:rsidP="001B650F">
      <w:pPr>
        <w:shd w:val="clear" w:color="auto" w:fill="FFFFFF"/>
        <w:spacing w:after="0" w:line="280" w:lineRule="exact"/>
        <w:rPr>
          <w:rFonts w:eastAsia="Times New Roman" w:cstheme="minorHAnsi"/>
          <w:bCs/>
          <w:color w:val="222222"/>
          <w:lang w:val="en-US" w:eastAsia="es-ES"/>
        </w:rPr>
      </w:pPr>
      <w:r w:rsidRPr="001B650F">
        <w:rPr>
          <w:rFonts w:eastAsia="Times New Roman" w:cstheme="minorHAnsi"/>
          <w:bCs/>
          <w:color w:val="222222"/>
          <w:lang w:val="en-US" w:eastAsia="es-ES"/>
        </w:rPr>
        <w:t>The OMEGA-NET consortium consists of</w:t>
      </w:r>
      <w:r w:rsidR="00CD3524">
        <w:rPr>
          <w:rFonts w:eastAsia="Times New Roman" w:cstheme="minorHAnsi"/>
          <w:bCs/>
          <w:color w:val="222222"/>
          <w:lang w:val="en-US" w:eastAsia="es-ES"/>
        </w:rPr>
        <w:t xml:space="preserve"> </w:t>
      </w:r>
      <w:r w:rsidR="00525CD5">
        <w:rPr>
          <w:rFonts w:eastAsia="Times New Roman" w:cstheme="minorHAnsi"/>
          <w:bCs/>
          <w:color w:val="222222"/>
          <w:lang w:val="en-US" w:eastAsia="es-ES"/>
        </w:rPr>
        <w:t>over 300</w:t>
      </w:r>
      <w:r w:rsidRPr="001B650F">
        <w:rPr>
          <w:rFonts w:eastAsia="Times New Roman" w:cstheme="minorHAnsi"/>
          <w:bCs/>
          <w:color w:val="222222"/>
          <w:lang w:val="en-US" w:eastAsia="es-ES"/>
        </w:rPr>
        <w:t xml:space="preserve"> participants from </w:t>
      </w:r>
      <w:r w:rsidR="00525CD5">
        <w:rPr>
          <w:rFonts w:eastAsia="Times New Roman" w:cstheme="minorHAnsi"/>
          <w:bCs/>
          <w:color w:val="222222"/>
          <w:lang w:val="en-US" w:eastAsia="es-ES"/>
        </w:rPr>
        <w:t>40</w:t>
      </w:r>
      <w:r w:rsidRPr="001B650F">
        <w:rPr>
          <w:rFonts w:eastAsia="Times New Roman" w:cstheme="minorHAnsi"/>
          <w:bCs/>
          <w:color w:val="222222"/>
          <w:lang w:val="en-US" w:eastAsia="es-ES"/>
        </w:rPr>
        <w:t xml:space="preserve"> countries</w:t>
      </w:r>
      <w:r w:rsidR="00CD5316">
        <w:rPr>
          <w:rFonts w:eastAsia="Times New Roman" w:cstheme="minorHAnsi"/>
          <w:bCs/>
          <w:color w:val="222222"/>
          <w:lang w:val="en-US" w:eastAsia="es-ES"/>
        </w:rPr>
        <w:t>, mostly from Europe</w:t>
      </w:r>
      <w:bookmarkStart w:id="0" w:name="_GoBack"/>
      <w:bookmarkEnd w:id="0"/>
      <w:r w:rsidRPr="001B650F">
        <w:rPr>
          <w:rFonts w:eastAsia="Times New Roman" w:cstheme="minorHAnsi"/>
          <w:bCs/>
          <w:color w:val="222222"/>
          <w:lang w:val="en-US" w:eastAsia="es-ES"/>
        </w:rPr>
        <w:t>. Through many working groups, training schools, seminars, workshops, and short-term scientific missions the Action has contributed to spreading of excellence and inclusiveness in occupational cohort research throughout Europe. The intensive collaborative activities have contributed to capacity building in countries where occupational health is less well-developed.</w:t>
      </w:r>
    </w:p>
    <w:p w14:paraId="2E397079" w14:textId="1D6D814E" w:rsidR="00E65AAF" w:rsidRPr="001B650F" w:rsidRDefault="00E65AAF" w:rsidP="001B650F">
      <w:pPr>
        <w:shd w:val="clear" w:color="auto" w:fill="FFFFFF"/>
        <w:spacing w:after="0" w:line="280" w:lineRule="exact"/>
        <w:rPr>
          <w:rFonts w:eastAsia="Times New Roman" w:cstheme="minorHAnsi"/>
          <w:bCs/>
          <w:color w:val="222222"/>
          <w:lang w:val="en-US" w:eastAsia="es-ES"/>
        </w:rPr>
      </w:pPr>
    </w:p>
    <w:p w14:paraId="0D063D38" w14:textId="0B61E3AA" w:rsidR="004D08C5" w:rsidRPr="001B650F" w:rsidRDefault="00CD6241" w:rsidP="001B650F">
      <w:pPr>
        <w:shd w:val="clear" w:color="auto" w:fill="FFFFFF"/>
        <w:spacing w:after="0" w:line="280" w:lineRule="exact"/>
        <w:rPr>
          <w:rFonts w:eastAsia="Times New Roman" w:cstheme="minorHAnsi"/>
          <w:b/>
          <w:bCs/>
          <w:color w:val="222222"/>
          <w:lang w:val="en-US" w:eastAsia="es-ES"/>
        </w:rPr>
      </w:pPr>
      <w:r w:rsidRPr="001B650F">
        <w:rPr>
          <w:rFonts w:eastAsia="Times New Roman" w:cstheme="minorHAnsi"/>
          <w:b/>
          <w:bCs/>
          <w:color w:val="222222"/>
          <w:lang w:val="en-US" w:eastAsia="es-ES"/>
        </w:rPr>
        <w:t xml:space="preserve">Dissemination and exploitation in </w:t>
      </w:r>
      <w:r w:rsidR="004D08C5" w:rsidRPr="001B650F">
        <w:rPr>
          <w:rFonts w:eastAsia="Times New Roman" w:cstheme="minorHAnsi"/>
          <w:b/>
          <w:bCs/>
          <w:color w:val="222222"/>
          <w:lang w:val="en-US" w:eastAsia="es-ES"/>
        </w:rPr>
        <w:t>OMEGA-NET</w:t>
      </w:r>
    </w:p>
    <w:p w14:paraId="38011224" w14:textId="7471E620" w:rsidR="00F06396" w:rsidRPr="001B650F" w:rsidRDefault="00AE4ABA" w:rsidP="001B650F">
      <w:pPr>
        <w:shd w:val="clear" w:color="auto" w:fill="FFFFFF"/>
        <w:spacing w:after="0" w:line="280" w:lineRule="exact"/>
        <w:rPr>
          <w:rFonts w:eastAsia="Times New Roman" w:cstheme="minorHAnsi"/>
          <w:bCs/>
          <w:color w:val="222222"/>
          <w:lang w:val="en-US" w:eastAsia="es-ES"/>
        </w:rPr>
      </w:pPr>
      <w:r w:rsidRPr="001B650F">
        <w:rPr>
          <w:rFonts w:eastAsia="Times New Roman" w:cstheme="minorHAnsi"/>
          <w:bCs/>
          <w:color w:val="222222"/>
          <w:lang w:val="en-US" w:eastAsia="es-ES"/>
        </w:rPr>
        <w:t>The legacy of OMEGA-NET targets three specific stakeholders:</w:t>
      </w:r>
    </w:p>
    <w:p w14:paraId="4B7914A3" w14:textId="7812C52F" w:rsidR="00AE4ABA" w:rsidRPr="001B650F" w:rsidRDefault="00AE4ABA" w:rsidP="001B650F">
      <w:pPr>
        <w:shd w:val="clear" w:color="auto" w:fill="FFFFFF"/>
        <w:spacing w:after="0" w:line="280" w:lineRule="exact"/>
        <w:rPr>
          <w:rFonts w:eastAsia="Times New Roman" w:cstheme="minorHAnsi"/>
          <w:bCs/>
          <w:color w:val="222222"/>
          <w:lang w:val="en-US" w:eastAsia="es-ES"/>
        </w:rPr>
      </w:pPr>
      <w:r w:rsidRPr="001B650F">
        <w:rPr>
          <w:rFonts w:eastAsia="Times New Roman" w:cstheme="minorHAnsi"/>
          <w:bCs/>
          <w:color w:val="222222"/>
          <w:lang w:val="en-US" w:eastAsia="es-ES"/>
        </w:rPr>
        <w:t>1.</w:t>
      </w:r>
      <w:r w:rsidRPr="001B650F">
        <w:rPr>
          <w:rFonts w:eastAsia="Times New Roman" w:cstheme="minorHAnsi"/>
          <w:bCs/>
          <w:color w:val="222222"/>
          <w:lang w:val="en-US" w:eastAsia="es-ES"/>
        </w:rPr>
        <w:tab/>
        <w:t>Researchers in occupational health</w:t>
      </w:r>
    </w:p>
    <w:p w14:paraId="1B6A212B" w14:textId="13B8CDA8" w:rsidR="00E65AAF" w:rsidRPr="001B650F" w:rsidRDefault="00AE4ABA" w:rsidP="001B650F">
      <w:pPr>
        <w:shd w:val="clear" w:color="auto" w:fill="FFFFFF"/>
        <w:spacing w:after="0" w:line="280" w:lineRule="exact"/>
        <w:ind w:left="397"/>
        <w:rPr>
          <w:rFonts w:eastAsia="Times New Roman" w:cstheme="minorHAnsi"/>
          <w:bCs/>
          <w:color w:val="222222"/>
          <w:lang w:val="en-US" w:eastAsia="es-ES"/>
        </w:rPr>
      </w:pPr>
      <w:r w:rsidRPr="001B650F">
        <w:rPr>
          <w:rFonts w:eastAsia="Times New Roman" w:cstheme="minorHAnsi"/>
          <w:bCs/>
          <w:color w:val="222222"/>
          <w:lang w:val="en-US" w:eastAsia="es-ES"/>
        </w:rPr>
        <w:t xml:space="preserve">The OMEGA-NET COST Action has provided scientific coordination and momentum on important topics in occupational health in Europe. The availability of occupational cohorts and exposure tools will serve as a rich platform to be used </w:t>
      </w:r>
      <w:r w:rsidR="00E65AAF" w:rsidRPr="001B650F">
        <w:rPr>
          <w:rFonts w:eastAsia="Times New Roman" w:cstheme="minorHAnsi"/>
          <w:bCs/>
          <w:color w:val="222222"/>
          <w:lang w:val="en-US" w:eastAsia="es-ES"/>
        </w:rPr>
        <w:t>in existing cohorts and new studies</w:t>
      </w:r>
      <w:r w:rsidRPr="001B650F">
        <w:rPr>
          <w:rFonts w:eastAsia="Times New Roman" w:cstheme="minorHAnsi"/>
          <w:bCs/>
          <w:color w:val="222222"/>
          <w:lang w:val="en-US" w:eastAsia="es-ES"/>
        </w:rPr>
        <w:t xml:space="preserve"> all across Europe.</w:t>
      </w:r>
    </w:p>
    <w:p w14:paraId="33B66A24" w14:textId="53DD4052" w:rsidR="00AE4ABA" w:rsidRPr="001B650F" w:rsidRDefault="00AE4ABA" w:rsidP="001B650F">
      <w:pPr>
        <w:shd w:val="clear" w:color="auto" w:fill="FFFFFF"/>
        <w:spacing w:after="0" w:line="280" w:lineRule="exact"/>
        <w:rPr>
          <w:rFonts w:eastAsia="Times New Roman" w:cstheme="minorHAnsi"/>
          <w:bCs/>
          <w:color w:val="222222"/>
          <w:lang w:val="en-US" w:eastAsia="es-ES"/>
        </w:rPr>
      </w:pPr>
      <w:r w:rsidRPr="001B650F">
        <w:rPr>
          <w:rFonts w:eastAsia="Times New Roman" w:cstheme="minorHAnsi"/>
          <w:bCs/>
          <w:color w:val="222222"/>
          <w:lang w:val="en-US" w:eastAsia="es-ES"/>
        </w:rPr>
        <w:t>2.</w:t>
      </w:r>
      <w:r w:rsidRPr="001B650F">
        <w:rPr>
          <w:rFonts w:eastAsia="Times New Roman" w:cstheme="minorHAnsi"/>
          <w:bCs/>
          <w:color w:val="222222"/>
          <w:lang w:val="en-US" w:eastAsia="es-ES"/>
        </w:rPr>
        <w:tab/>
      </w:r>
      <w:r w:rsidR="00654647" w:rsidRPr="001B650F">
        <w:rPr>
          <w:rFonts w:eastAsia="Times New Roman" w:cstheme="minorHAnsi"/>
          <w:bCs/>
          <w:color w:val="222222"/>
          <w:lang w:val="en-US" w:eastAsia="es-ES"/>
        </w:rPr>
        <w:t>Policy advisors</w:t>
      </w:r>
    </w:p>
    <w:p w14:paraId="325CB184" w14:textId="344E9C93" w:rsidR="00654647" w:rsidRPr="001B650F" w:rsidRDefault="00654647" w:rsidP="001B650F">
      <w:pPr>
        <w:shd w:val="clear" w:color="auto" w:fill="FFFFFF"/>
        <w:spacing w:after="0" w:line="280" w:lineRule="exact"/>
        <w:ind w:left="390"/>
        <w:rPr>
          <w:rFonts w:eastAsia="Times New Roman" w:cstheme="minorHAnsi"/>
          <w:bCs/>
          <w:color w:val="222222"/>
          <w:lang w:val="en-US" w:eastAsia="es-ES"/>
        </w:rPr>
      </w:pPr>
      <w:r w:rsidRPr="001B650F">
        <w:rPr>
          <w:rFonts w:eastAsia="Times New Roman" w:cstheme="minorHAnsi"/>
          <w:bCs/>
          <w:color w:val="222222"/>
          <w:lang w:val="en-US" w:eastAsia="es-ES"/>
        </w:rPr>
        <w:t xml:space="preserve">The open research tools </w:t>
      </w:r>
      <w:r w:rsidR="00525CD5">
        <w:rPr>
          <w:rFonts w:eastAsia="Times New Roman" w:cstheme="minorHAnsi"/>
          <w:bCs/>
          <w:color w:val="222222"/>
          <w:lang w:val="en-US" w:eastAsia="es-ES"/>
        </w:rPr>
        <w:t xml:space="preserve">can be used to </w:t>
      </w:r>
      <w:r w:rsidRPr="001B650F">
        <w:rPr>
          <w:rFonts w:eastAsia="Times New Roman" w:cstheme="minorHAnsi"/>
          <w:bCs/>
          <w:color w:val="222222"/>
          <w:lang w:val="en-US" w:eastAsia="es-ES"/>
        </w:rPr>
        <w:t xml:space="preserve">provide the most comprehensive overview available on trends in exposure and work-related disease and on health risks of occupational exposure. </w:t>
      </w:r>
      <w:r w:rsidR="00886AD9" w:rsidRPr="001B650F">
        <w:rPr>
          <w:rFonts w:eastAsia="Times New Roman" w:cstheme="minorHAnsi"/>
          <w:bCs/>
          <w:color w:val="222222"/>
          <w:lang w:val="en-US" w:eastAsia="es-ES"/>
        </w:rPr>
        <w:t>The harmonization on most pressing current topics, for example on precarious employment and burnout, provides guidance for policy development.</w:t>
      </w:r>
    </w:p>
    <w:p w14:paraId="3CEC7D21" w14:textId="6FFC05E9" w:rsidR="00654647" w:rsidRPr="001B650F" w:rsidRDefault="00654647" w:rsidP="001B650F">
      <w:pPr>
        <w:shd w:val="clear" w:color="auto" w:fill="FFFFFF"/>
        <w:spacing w:after="0" w:line="280" w:lineRule="exact"/>
        <w:rPr>
          <w:rFonts w:eastAsia="Times New Roman" w:cstheme="minorHAnsi"/>
          <w:bCs/>
          <w:color w:val="222222"/>
          <w:lang w:val="en-US" w:eastAsia="es-ES"/>
        </w:rPr>
      </w:pPr>
      <w:r w:rsidRPr="001B650F">
        <w:rPr>
          <w:rFonts w:eastAsia="Times New Roman" w:cstheme="minorHAnsi"/>
          <w:bCs/>
          <w:color w:val="222222"/>
          <w:lang w:val="en-US" w:eastAsia="es-ES"/>
        </w:rPr>
        <w:t>3.</w:t>
      </w:r>
      <w:r w:rsidRPr="001B650F">
        <w:rPr>
          <w:rFonts w:eastAsia="Times New Roman" w:cstheme="minorHAnsi"/>
          <w:bCs/>
          <w:color w:val="222222"/>
          <w:lang w:val="en-US" w:eastAsia="es-ES"/>
        </w:rPr>
        <w:tab/>
        <w:t>Occupational health practitioners</w:t>
      </w:r>
    </w:p>
    <w:p w14:paraId="1F5017E9" w14:textId="1F32618E" w:rsidR="00654647" w:rsidRPr="001B650F" w:rsidRDefault="00886AD9" w:rsidP="001B650F">
      <w:pPr>
        <w:shd w:val="clear" w:color="auto" w:fill="FFFFFF"/>
        <w:spacing w:after="0" w:line="280" w:lineRule="exact"/>
        <w:ind w:left="360" w:firstLine="30"/>
        <w:rPr>
          <w:rFonts w:eastAsia="Times New Roman" w:cstheme="minorHAnsi"/>
          <w:bCs/>
          <w:color w:val="222222"/>
          <w:lang w:val="en-US" w:eastAsia="es-ES"/>
        </w:rPr>
      </w:pPr>
      <w:r w:rsidRPr="001B650F">
        <w:rPr>
          <w:rFonts w:eastAsia="Times New Roman" w:cstheme="minorHAnsi"/>
          <w:bCs/>
          <w:color w:val="222222"/>
          <w:lang w:val="en-US" w:eastAsia="es-ES"/>
        </w:rPr>
        <w:t xml:space="preserve">The basic information on exposure patterns across jobs and associated health risks, as determined </w:t>
      </w:r>
      <w:r w:rsidR="00525CD5">
        <w:rPr>
          <w:rFonts w:eastAsia="Times New Roman" w:cstheme="minorHAnsi"/>
          <w:bCs/>
          <w:color w:val="222222"/>
          <w:lang w:val="en-US" w:eastAsia="es-ES"/>
        </w:rPr>
        <w:t>i</w:t>
      </w:r>
      <w:r w:rsidRPr="001B650F">
        <w:rPr>
          <w:rFonts w:eastAsia="Times New Roman" w:cstheme="minorHAnsi"/>
          <w:bCs/>
          <w:color w:val="222222"/>
          <w:lang w:val="en-US" w:eastAsia="es-ES"/>
        </w:rPr>
        <w:t>n cohort studies, can serve as the basis for any workplace risk assessment, and therefore contribute to developing strategies to safeguard workers’ health.</w:t>
      </w:r>
    </w:p>
    <w:p w14:paraId="48823AA9" w14:textId="34D2EFE6" w:rsidR="00886AD9" w:rsidRPr="001B650F" w:rsidRDefault="00886AD9" w:rsidP="001B650F">
      <w:pPr>
        <w:shd w:val="clear" w:color="auto" w:fill="FFFFFF"/>
        <w:spacing w:after="0" w:line="280" w:lineRule="exact"/>
        <w:rPr>
          <w:rFonts w:eastAsia="Times New Roman" w:cstheme="minorHAnsi"/>
          <w:bCs/>
          <w:color w:val="222222"/>
          <w:lang w:val="en-US" w:eastAsia="es-ES"/>
        </w:rPr>
      </w:pPr>
    </w:p>
    <w:p w14:paraId="24CC7063" w14:textId="77777777" w:rsidR="001B650F" w:rsidRDefault="001B650F" w:rsidP="001B650F">
      <w:pPr>
        <w:shd w:val="clear" w:color="auto" w:fill="FFFFFF"/>
        <w:spacing w:after="0" w:line="280" w:lineRule="exact"/>
        <w:rPr>
          <w:rFonts w:eastAsia="Times New Roman" w:cstheme="minorHAnsi"/>
          <w:b/>
          <w:bCs/>
          <w:color w:val="222222"/>
          <w:lang w:val="en-US" w:eastAsia="es-ES"/>
        </w:rPr>
      </w:pPr>
    </w:p>
    <w:p w14:paraId="42724095" w14:textId="46F44A1F" w:rsidR="00654647" w:rsidRPr="001B650F" w:rsidRDefault="00886AD9" w:rsidP="001B650F">
      <w:pPr>
        <w:shd w:val="clear" w:color="auto" w:fill="FFFFFF"/>
        <w:spacing w:after="0" w:line="280" w:lineRule="exact"/>
        <w:rPr>
          <w:rFonts w:eastAsia="Times New Roman" w:cstheme="minorHAnsi"/>
          <w:b/>
          <w:bCs/>
          <w:color w:val="222222"/>
          <w:lang w:val="en-US" w:eastAsia="es-ES"/>
        </w:rPr>
      </w:pPr>
      <w:r w:rsidRPr="001B650F">
        <w:rPr>
          <w:rFonts w:eastAsia="Times New Roman" w:cstheme="minorHAnsi"/>
          <w:b/>
          <w:bCs/>
          <w:color w:val="222222"/>
          <w:lang w:val="en-US" w:eastAsia="es-ES"/>
        </w:rPr>
        <w:t>Plans for the future</w:t>
      </w:r>
    </w:p>
    <w:p w14:paraId="28F43991" w14:textId="47092DE8" w:rsidR="00886AD9" w:rsidRPr="001B650F" w:rsidRDefault="00886AD9" w:rsidP="001B650F">
      <w:pPr>
        <w:spacing w:after="0" w:line="280" w:lineRule="exact"/>
        <w:rPr>
          <w:lang w:val="en-CA"/>
        </w:rPr>
      </w:pPr>
      <w:r w:rsidRPr="001B650F">
        <w:rPr>
          <w:lang w:val="en-CA"/>
        </w:rPr>
        <w:t>The success of the OMEGA-NET Cost Action will</w:t>
      </w:r>
      <w:r w:rsidR="00CD6241" w:rsidRPr="001B650F">
        <w:rPr>
          <w:lang w:val="en-CA"/>
        </w:rPr>
        <w:t xml:space="preserve"> contribute to addressing current and future challenges in occupational health:</w:t>
      </w:r>
    </w:p>
    <w:p w14:paraId="4C0EB730" w14:textId="2902BB9A" w:rsidR="00BD5172" w:rsidRPr="001B650F" w:rsidRDefault="00CD6241" w:rsidP="001B650F">
      <w:pPr>
        <w:spacing w:after="0" w:line="280" w:lineRule="exact"/>
        <w:ind w:left="390" w:hanging="390"/>
        <w:rPr>
          <w:lang w:val="en-CA"/>
        </w:rPr>
      </w:pPr>
      <w:r w:rsidRPr="001B650F">
        <w:rPr>
          <w:lang w:val="en-CA"/>
        </w:rPr>
        <w:t>1.</w:t>
      </w:r>
      <w:r w:rsidRPr="001B650F">
        <w:rPr>
          <w:lang w:val="en-CA"/>
        </w:rPr>
        <w:tab/>
      </w:r>
      <w:r w:rsidR="00BD5172" w:rsidRPr="001B650F">
        <w:rPr>
          <w:lang w:val="en-CA"/>
        </w:rPr>
        <w:t xml:space="preserve">The OMEGA-NET COST Action endorses the </w:t>
      </w:r>
      <w:r w:rsidR="001B650F" w:rsidRPr="001B650F">
        <w:rPr>
          <w:lang w:val="en-CA"/>
        </w:rPr>
        <w:t xml:space="preserve">Health </w:t>
      </w:r>
      <w:r w:rsidR="00525CD5">
        <w:rPr>
          <w:lang w:val="en-CA"/>
        </w:rPr>
        <w:t>Environment Research Agenda for Europe</w:t>
      </w:r>
      <w:r w:rsidR="001B650F" w:rsidRPr="001B650F">
        <w:rPr>
          <w:lang w:val="en-CA"/>
        </w:rPr>
        <w:t xml:space="preserve"> (HERA) </w:t>
      </w:r>
      <w:r w:rsidR="00BD5172" w:rsidRPr="001B650F">
        <w:rPr>
          <w:lang w:val="en-CA"/>
        </w:rPr>
        <w:t>including priority areas of</w:t>
      </w:r>
      <w:r w:rsidR="000F5DAC" w:rsidRPr="001B650F">
        <w:rPr>
          <w:lang w:val="en-CA"/>
        </w:rPr>
        <w:t>:</w:t>
      </w:r>
      <w:r w:rsidR="00BD5172" w:rsidRPr="001B650F">
        <w:rPr>
          <w:lang w:val="en-CA"/>
        </w:rPr>
        <w:t xml:space="preserve"> rapidly changing work and employment conditions, climate change and worker health, ageing workers, new technologies and chemicals, working time, changing employment patterns and precarious employment, mixed exposures and biomonitoring, work-life balance and neglected work-related diseases.  It also endorses the HERA research agenda to </w:t>
      </w:r>
      <w:r w:rsidR="00E4784E" w:rsidRPr="001B650F">
        <w:rPr>
          <w:lang w:val="en-CA"/>
        </w:rPr>
        <w:t xml:space="preserve">further </w:t>
      </w:r>
      <w:r w:rsidR="00BD5172" w:rsidRPr="001B650F">
        <w:rPr>
          <w:lang w:val="en-CA"/>
        </w:rPr>
        <w:t>establish a coordinated and harmonized infrastructure of existing and future epidemiological cohort studies in Europe.</w:t>
      </w:r>
    </w:p>
    <w:p w14:paraId="1B07A088" w14:textId="160BEBEA" w:rsidR="00DD126D" w:rsidRPr="001B650F" w:rsidRDefault="00CD6241" w:rsidP="001B650F">
      <w:pPr>
        <w:spacing w:after="0" w:line="280" w:lineRule="exact"/>
        <w:ind w:left="390" w:hanging="390"/>
        <w:rPr>
          <w:rFonts w:ascii="Arial" w:eastAsia="Times New Roman" w:hAnsi="Arial" w:cs="Arial"/>
          <w:b/>
          <w:bCs/>
          <w:color w:val="222222"/>
          <w:u w:val="single"/>
          <w:lang w:val="en-US" w:eastAsia="es-ES"/>
        </w:rPr>
      </w:pPr>
      <w:r w:rsidRPr="001B650F">
        <w:rPr>
          <w:lang w:val="en-CA"/>
        </w:rPr>
        <w:t>2.</w:t>
      </w:r>
      <w:r w:rsidRPr="001B650F">
        <w:rPr>
          <w:lang w:val="en-CA"/>
        </w:rPr>
        <w:tab/>
      </w:r>
      <w:r w:rsidR="00BD5172" w:rsidRPr="001B650F">
        <w:rPr>
          <w:lang w:val="en-CA"/>
        </w:rPr>
        <w:t xml:space="preserve">The OMEGA-NET COST Action seeks to </w:t>
      </w:r>
      <w:r w:rsidR="00DA1F3E" w:rsidRPr="001B650F">
        <w:rPr>
          <w:lang w:val="en-CA"/>
        </w:rPr>
        <w:t>sustain its work to</w:t>
      </w:r>
      <w:r w:rsidR="000F5DAC" w:rsidRPr="001B650F">
        <w:rPr>
          <w:lang w:val="en-CA"/>
        </w:rPr>
        <w:t xml:space="preserve"> </w:t>
      </w:r>
      <w:r w:rsidR="00BD5172" w:rsidRPr="001B650F">
        <w:rPr>
          <w:lang w:val="en-CA"/>
        </w:rPr>
        <w:t xml:space="preserve">connect scientific and stakeholder </w:t>
      </w:r>
      <w:r w:rsidR="000F5DAC" w:rsidRPr="001B650F">
        <w:rPr>
          <w:lang w:val="en-CA"/>
        </w:rPr>
        <w:t xml:space="preserve">communities </w:t>
      </w:r>
      <w:r w:rsidR="00BD5172" w:rsidRPr="001B650F">
        <w:rPr>
          <w:lang w:val="en-CA"/>
        </w:rPr>
        <w:t>in Europe</w:t>
      </w:r>
      <w:r w:rsidR="00DA1F3E" w:rsidRPr="001B650F">
        <w:rPr>
          <w:lang w:val="en-CA"/>
        </w:rPr>
        <w:t>, and</w:t>
      </w:r>
      <w:r w:rsidR="00BD5172" w:rsidRPr="001B650F">
        <w:rPr>
          <w:lang w:val="en-CA"/>
        </w:rPr>
        <w:t xml:space="preserve"> to promote increased and sustained funding for research on occupation and health and strengthen</w:t>
      </w:r>
      <w:r w:rsidR="000F5DAC" w:rsidRPr="001B650F">
        <w:rPr>
          <w:lang w:val="en-CA"/>
        </w:rPr>
        <w:t>ed</w:t>
      </w:r>
      <w:r w:rsidR="00BD5172" w:rsidRPr="001B650F">
        <w:rPr>
          <w:lang w:val="en-CA"/>
        </w:rPr>
        <w:t xml:space="preserve"> research infrastructure</w:t>
      </w:r>
      <w:r w:rsidR="001B650F" w:rsidRPr="001B650F">
        <w:rPr>
          <w:lang w:val="en-CA"/>
        </w:rPr>
        <w:t>.</w:t>
      </w:r>
    </w:p>
    <w:sectPr w:rsidR="00DD126D" w:rsidRPr="001B650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01B78" w14:textId="77777777" w:rsidR="00D04BEA" w:rsidRDefault="00D04BEA" w:rsidP="00567E3D">
      <w:pPr>
        <w:spacing w:after="0" w:line="240" w:lineRule="auto"/>
      </w:pPr>
      <w:r>
        <w:separator/>
      </w:r>
    </w:p>
  </w:endnote>
  <w:endnote w:type="continuationSeparator" w:id="0">
    <w:p w14:paraId="0A67B407" w14:textId="77777777" w:rsidR="00D04BEA" w:rsidRDefault="00D04BEA" w:rsidP="0056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DDD87" w14:textId="77777777" w:rsidR="00D04BEA" w:rsidRDefault="00D04BEA" w:rsidP="00567E3D">
      <w:pPr>
        <w:spacing w:after="0" w:line="240" w:lineRule="auto"/>
      </w:pPr>
      <w:r>
        <w:separator/>
      </w:r>
    </w:p>
  </w:footnote>
  <w:footnote w:type="continuationSeparator" w:id="0">
    <w:p w14:paraId="6CC2E69C" w14:textId="77777777" w:rsidR="00D04BEA" w:rsidRDefault="00D04BEA" w:rsidP="0056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F1967" w14:textId="77777777" w:rsidR="00567E3D" w:rsidRDefault="00567E3D">
    <w:pPr>
      <w:pStyle w:val="Koptekst"/>
    </w:pPr>
    <w:r w:rsidRPr="00EE5919">
      <w:rPr>
        <w:noProof/>
        <w:lang w:val="nl-NL" w:eastAsia="nl-NL"/>
      </w:rPr>
      <w:drawing>
        <wp:inline distT="0" distB="0" distL="0" distR="0" wp14:anchorId="730381D8" wp14:editId="68992531">
          <wp:extent cx="3281423" cy="568190"/>
          <wp:effectExtent l="0" t="0" r="0" b="3810"/>
          <wp:docPr id="4" name="Imagen 4" descr="C:\Users\mturner\Documents\OMEGA-NET\WG4\Logo\OMEGA-NET Logo\PNG\OMEGANET-apaisat-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urner\Documents\OMEGA-NET\WG4\Logo\OMEGA-NET Logo\PNG\OMEGANET-apaisat-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8024" cy="571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7E5"/>
    <w:multiLevelType w:val="multilevel"/>
    <w:tmpl w:val="4B5A467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75362DE"/>
    <w:multiLevelType w:val="multilevel"/>
    <w:tmpl w:val="4B5A467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7B91428"/>
    <w:multiLevelType w:val="multilevel"/>
    <w:tmpl w:val="014ACD4C"/>
    <w:lvl w:ilvl="0">
      <w:start w:val="2"/>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B117306"/>
    <w:multiLevelType w:val="hybridMultilevel"/>
    <w:tmpl w:val="0AC6D2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292C13"/>
    <w:multiLevelType w:val="multilevel"/>
    <w:tmpl w:val="4B5A467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6F16734"/>
    <w:multiLevelType w:val="multilevel"/>
    <w:tmpl w:val="4B5A46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C278EF"/>
    <w:multiLevelType w:val="multilevel"/>
    <w:tmpl w:val="4B5A467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08C5D15"/>
    <w:multiLevelType w:val="multilevel"/>
    <w:tmpl w:val="4B5A4676"/>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tabs>
          <w:tab w:val="num" w:pos="1788"/>
        </w:tabs>
        <w:ind w:left="1788" w:hanging="360"/>
      </w:pPr>
      <w:rPr>
        <w:rFonts w:ascii="Symbol" w:hAnsi="Symbol"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 w15:restartNumberingAfterBreak="0">
    <w:nsid w:val="6959512A"/>
    <w:multiLevelType w:val="hybridMultilevel"/>
    <w:tmpl w:val="E3248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867A65"/>
    <w:multiLevelType w:val="multilevel"/>
    <w:tmpl w:val="4B5A46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FA55EB"/>
    <w:multiLevelType w:val="hybridMultilevel"/>
    <w:tmpl w:val="9B2448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F3BC18A0">
      <w:numFmt w:val="bullet"/>
      <w:lvlText w:val="•"/>
      <w:lvlJc w:val="left"/>
      <w:pPr>
        <w:ind w:left="2505" w:hanging="705"/>
      </w:pPr>
      <w:rPr>
        <w:rFonts w:ascii="Calibri" w:eastAsiaTheme="minorHAnsi" w:hAnsi="Calibri" w:cs="Calibr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2DC4004"/>
    <w:multiLevelType w:val="multilevel"/>
    <w:tmpl w:val="4B5A4676"/>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tabs>
          <w:tab w:val="num" w:pos="1788"/>
        </w:tabs>
        <w:ind w:left="1788" w:hanging="360"/>
      </w:pPr>
      <w:rPr>
        <w:rFonts w:ascii="Symbol" w:hAnsi="Symbol"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abstractNumId w:val="2"/>
  </w:num>
  <w:num w:numId="2">
    <w:abstractNumId w:val="3"/>
  </w:num>
  <w:num w:numId="3">
    <w:abstractNumId w:val="0"/>
  </w:num>
  <w:num w:numId="4">
    <w:abstractNumId w:val="5"/>
  </w:num>
  <w:num w:numId="5">
    <w:abstractNumId w:val="8"/>
  </w:num>
  <w:num w:numId="6">
    <w:abstractNumId w:val="9"/>
  </w:num>
  <w:num w:numId="7">
    <w:abstractNumId w:val="1"/>
  </w:num>
  <w:num w:numId="8">
    <w:abstractNumId w:val="11"/>
  </w:num>
  <w:num w:numId="9">
    <w:abstractNumId w:val="6"/>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39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3D"/>
    <w:rsid w:val="00002CE4"/>
    <w:rsid w:val="000B21A4"/>
    <w:rsid w:val="000F5DAC"/>
    <w:rsid w:val="001B650F"/>
    <w:rsid w:val="002326D6"/>
    <w:rsid w:val="002B0785"/>
    <w:rsid w:val="002F41ED"/>
    <w:rsid w:val="002F4B6B"/>
    <w:rsid w:val="002F6DF5"/>
    <w:rsid w:val="00356928"/>
    <w:rsid w:val="0045654E"/>
    <w:rsid w:val="00465A26"/>
    <w:rsid w:val="004A7519"/>
    <w:rsid w:val="004D08C5"/>
    <w:rsid w:val="00511E27"/>
    <w:rsid w:val="00525CD5"/>
    <w:rsid w:val="00567E3D"/>
    <w:rsid w:val="00596483"/>
    <w:rsid w:val="00611DE9"/>
    <w:rsid w:val="00635293"/>
    <w:rsid w:val="00654647"/>
    <w:rsid w:val="006737C7"/>
    <w:rsid w:val="006D0311"/>
    <w:rsid w:val="007E77ED"/>
    <w:rsid w:val="008074F7"/>
    <w:rsid w:val="00816DE3"/>
    <w:rsid w:val="00885182"/>
    <w:rsid w:val="00886AD9"/>
    <w:rsid w:val="00891D72"/>
    <w:rsid w:val="00945EDD"/>
    <w:rsid w:val="009834F0"/>
    <w:rsid w:val="00A22C8C"/>
    <w:rsid w:val="00A60518"/>
    <w:rsid w:val="00AA56D3"/>
    <w:rsid w:val="00AC6343"/>
    <w:rsid w:val="00AD369F"/>
    <w:rsid w:val="00AE4ABA"/>
    <w:rsid w:val="00B8162D"/>
    <w:rsid w:val="00BD5172"/>
    <w:rsid w:val="00C610E3"/>
    <w:rsid w:val="00CD3524"/>
    <w:rsid w:val="00CD5316"/>
    <w:rsid w:val="00CD6241"/>
    <w:rsid w:val="00CE44D9"/>
    <w:rsid w:val="00D04BEA"/>
    <w:rsid w:val="00D1527E"/>
    <w:rsid w:val="00D45872"/>
    <w:rsid w:val="00DA1F3E"/>
    <w:rsid w:val="00DD126D"/>
    <w:rsid w:val="00E004B8"/>
    <w:rsid w:val="00E23DDC"/>
    <w:rsid w:val="00E4784E"/>
    <w:rsid w:val="00E65AAF"/>
    <w:rsid w:val="00E80277"/>
    <w:rsid w:val="00EC2187"/>
    <w:rsid w:val="00F06396"/>
    <w:rsid w:val="00F1610D"/>
    <w:rsid w:val="00F35C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2B98"/>
  <w15:chartTrackingRefBased/>
  <w15:docId w15:val="{9E16884F-887C-4D9B-BB14-90F0DBA5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4004503671471933583msolistparagraph">
    <w:name w:val="m_4004503671471933583msolistparagraph"/>
    <w:basedOn w:val="Standaard"/>
    <w:rsid w:val="00567E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Koptekst">
    <w:name w:val="header"/>
    <w:basedOn w:val="Standaard"/>
    <w:link w:val="KoptekstChar"/>
    <w:uiPriority w:val="99"/>
    <w:unhideWhenUsed/>
    <w:rsid w:val="00567E3D"/>
    <w:pPr>
      <w:tabs>
        <w:tab w:val="center" w:pos="4252"/>
        <w:tab w:val="right" w:pos="8504"/>
      </w:tabs>
      <w:spacing w:after="0" w:line="240" w:lineRule="auto"/>
    </w:pPr>
  </w:style>
  <w:style w:type="character" w:customStyle="1" w:styleId="KoptekstChar">
    <w:name w:val="Koptekst Char"/>
    <w:basedOn w:val="Standaardalinea-lettertype"/>
    <w:link w:val="Koptekst"/>
    <w:uiPriority w:val="99"/>
    <w:rsid w:val="00567E3D"/>
  </w:style>
  <w:style w:type="paragraph" w:styleId="Voettekst">
    <w:name w:val="footer"/>
    <w:basedOn w:val="Standaard"/>
    <w:link w:val="VoettekstChar"/>
    <w:uiPriority w:val="99"/>
    <w:unhideWhenUsed/>
    <w:rsid w:val="00567E3D"/>
    <w:pPr>
      <w:tabs>
        <w:tab w:val="center" w:pos="4252"/>
        <w:tab w:val="right" w:pos="8504"/>
      </w:tabs>
      <w:spacing w:after="0" w:line="240" w:lineRule="auto"/>
    </w:pPr>
  </w:style>
  <w:style w:type="character" w:customStyle="1" w:styleId="VoettekstChar">
    <w:name w:val="Voettekst Char"/>
    <w:basedOn w:val="Standaardalinea-lettertype"/>
    <w:link w:val="Voettekst"/>
    <w:uiPriority w:val="99"/>
    <w:rsid w:val="00567E3D"/>
  </w:style>
  <w:style w:type="paragraph" w:styleId="Lijstalinea">
    <w:name w:val="List Paragraph"/>
    <w:basedOn w:val="Standaard"/>
    <w:uiPriority w:val="34"/>
    <w:qFormat/>
    <w:rsid w:val="00D45872"/>
    <w:pPr>
      <w:ind w:left="720"/>
      <w:contextualSpacing/>
    </w:pPr>
  </w:style>
  <w:style w:type="character" w:styleId="Verwijzingopmerking">
    <w:name w:val="annotation reference"/>
    <w:basedOn w:val="Standaardalinea-lettertype"/>
    <w:uiPriority w:val="99"/>
    <w:semiHidden/>
    <w:unhideWhenUsed/>
    <w:rsid w:val="00D1527E"/>
    <w:rPr>
      <w:sz w:val="16"/>
      <w:szCs w:val="16"/>
    </w:rPr>
  </w:style>
  <w:style w:type="paragraph" w:styleId="Tekstopmerking">
    <w:name w:val="annotation text"/>
    <w:basedOn w:val="Standaard"/>
    <w:link w:val="TekstopmerkingChar"/>
    <w:uiPriority w:val="99"/>
    <w:semiHidden/>
    <w:unhideWhenUsed/>
    <w:rsid w:val="00D1527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1527E"/>
    <w:rPr>
      <w:sz w:val="20"/>
      <w:szCs w:val="20"/>
    </w:rPr>
  </w:style>
  <w:style w:type="paragraph" w:styleId="Onderwerpvanopmerking">
    <w:name w:val="annotation subject"/>
    <w:basedOn w:val="Tekstopmerking"/>
    <w:next w:val="Tekstopmerking"/>
    <w:link w:val="OnderwerpvanopmerkingChar"/>
    <w:uiPriority w:val="99"/>
    <w:semiHidden/>
    <w:unhideWhenUsed/>
    <w:rsid w:val="00D1527E"/>
    <w:rPr>
      <w:b/>
      <w:bCs/>
    </w:rPr>
  </w:style>
  <w:style w:type="character" w:customStyle="1" w:styleId="OnderwerpvanopmerkingChar">
    <w:name w:val="Onderwerp van opmerking Char"/>
    <w:basedOn w:val="TekstopmerkingChar"/>
    <w:link w:val="Onderwerpvanopmerking"/>
    <w:uiPriority w:val="99"/>
    <w:semiHidden/>
    <w:rsid w:val="00D1527E"/>
    <w:rPr>
      <w:b/>
      <w:bCs/>
      <w:sz w:val="20"/>
      <w:szCs w:val="20"/>
    </w:rPr>
  </w:style>
  <w:style w:type="paragraph" w:styleId="Ballontekst">
    <w:name w:val="Balloon Text"/>
    <w:basedOn w:val="Standaard"/>
    <w:link w:val="BallontekstChar"/>
    <w:uiPriority w:val="99"/>
    <w:semiHidden/>
    <w:unhideWhenUsed/>
    <w:rsid w:val="00D1527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15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87881">
      <w:bodyDiv w:val="1"/>
      <w:marLeft w:val="0"/>
      <w:marRight w:val="0"/>
      <w:marTop w:val="0"/>
      <w:marBottom w:val="0"/>
      <w:divBdr>
        <w:top w:val="none" w:sz="0" w:space="0" w:color="auto"/>
        <w:left w:val="none" w:sz="0" w:space="0" w:color="auto"/>
        <w:bottom w:val="none" w:sz="0" w:space="0" w:color="auto"/>
        <w:right w:val="none" w:sz="0" w:space="0" w:color="auto"/>
      </w:divBdr>
    </w:div>
    <w:div w:id="187252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613</Words>
  <Characters>3373</Characters>
  <Application>Microsoft Office Word</Application>
  <DocSecurity>0</DocSecurity>
  <Lines>28</Lines>
  <Paragraphs>7</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mturner</dc:creator>
  <cp:keywords/>
  <dc:description/>
  <cp:lastModifiedBy>Lex Burdorf</cp:lastModifiedBy>
  <cp:revision>6</cp:revision>
  <dcterms:created xsi:type="dcterms:W3CDTF">2022-04-06T10:05:00Z</dcterms:created>
  <dcterms:modified xsi:type="dcterms:W3CDTF">2022-04-07T06:23:00Z</dcterms:modified>
</cp:coreProperties>
</file>